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E4CC" w14:textId="1B87A7FF" w:rsidR="001C64F7" w:rsidRPr="008D0927" w:rsidRDefault="00007D00" w:rsidP="001C64F7">
      <w:pPr>
        <w:spacing w:after="0"/>
        <w:rPr>
          <w:rFonts w:ascii="Knowledge Light" w:hAnsi="Knowledge Light" w:cs="Arial"/>
          <w:b/>
          <w:color w:val="666767"/>
          <w:sz w:val="56"/>
          <w:szCs w:val="56"/>
        </w:rPr>
      </w:pPr>
      <w:bookmarkStart w:id="0" w:name="_GoBack"/>
      <w:bookmarkEnd w:id="0"/>
      <w:r>
        <w:rPr>
          <w:rFonts w:ascii="Knowledge Light" w:hAnsi="Knowledge Light" w:cs="Arial"/>
          <w:b/>
          <w:color w:val="FF8000"/>
          <w:sz w:val="56"/>
          <w:szCs w:val="56"/>
        </w:rPr>
        <w:t xml:space="preserve">New </w:t>
      </w:r>
      <w:r w:rsidR="001C64F7" w:rsidRPr="008D0927">
        <w:rPr>
          <w:rFonts w:ascii="Knowledge Light" w:hAnsi="Knowledge Light" w:cs="Arial"/>
          <w:b/>
          <w:color w:val="FF8000"/>
          <w:sz w:val="56"/>
          <w:szCs w:val="56"/>
        </w:rPr>
        <w:t>Westlaw</w:t>
      </w:r>
      <w:r w:rsidR="001C64F7">
        <w:rPr>
          <w:rFonts w:ascii="Knowledge Light" w:hAnsi="Knowledge Light" w:cs="Arial"/>
          <w:b/>
          <w:color w:val="FF8000"/>
          <w:sz w:val="56"/>
          <w:szCs w:val="56"/>
        </w:rPr>
        <w:t xml:space="preserve"> </w:t>
      </w:r>
      <w:r w:rsidR="001C64F7">
        <w:rPr>
          <w:rFonts w:ascii="Knowledge Light" w:hAnsi="Knowledge Light" w:cs="Arial"/>
          <w:b/>
          <w:color w:val="666767"/>
          <w:sz w:val="56"/>
          <w:szCs w:val="56"/>
        </w:rPr>
        <w:t>A</w:t>
      </w:r>
      <w:r>
        <w:rPr>
          <w:rFonts w:ascii="Knowledge Light" w:hAnsi="Knowledge Light" w:cs="Arial"/>
          <w:b/>
          <w:color w:val="666767"/>
          <w:sz w:val="56"/>
          <w:szCs w:val="56"/>
        </w:rPr>
        <w:t>ustralia</w:t>
      </w:r>
      <w:r w:rsidR="001C64F7" w:rsidRPr="008D0927">
        <w:rPr>
          <w:rFonts w:ascii="Knowledge Light" w:hAnsi="Knowledge Light" w:cs="Arial"/>
          <w:b/>
          <w:color w:val="666767"/>
          <w:sz w:val="56"/>
          <w:szCs w:val="56"/>
        </w:rPr>
        <w:t xml:space="preserve"> </w:t>
      </w:r>
    </w:p>
    <w:p w14:paraId="3C063037" w14:textId="77777777" w:rsidR="001C64F7" w:rsidRPr="001C64F7" w:rsidRDefault="001C64F7" w:rsidP="00000EF6">
      <w:pPr>
        <w:spacing w:after="0"/>
        <w:rPr>
          <w:rFonts w:ascii="Knowledge Medium" w:hAnsi="Knowledge Medium" w:cs="Arial"/>
          <w:b/>
          <w:color w:val="666767"/>
          <w:sz w:val="28"/>
          <w:szCs w:val="20"/>
        </w:rPr>
      </w:pPr>
    </w:p>
    <w:p w14:paraId="54747A1B" w14:textId="584E9718" w:rsidR="00BB739E" w:rsidRPr="008D0927" w:rsidRDefault="00EA6E5F" w:rsidP="00000EF6">
      <w:pPr>
        <w:spacing w:after="0"/>
        <w:rPr>
          <w:rFonts w:ascii="Knowledge Light" w:hAnsi="Knowledge Light" w:cs="Arial"/>
          <w:b/>
          <w:color w:val="666767"/>
          <w:sz w:val="56"/>
          <w:szCs w:val="56"/>
        </w:rPr>
      </w:pPr>
      <w:r>
        <w:rPr>
          <w:rFonts w:ascii="Knowledge Light" w:hAnsi="Knowledge Light" w:cs="Arial"/>
          <w:color w:val="666666"/>
          <w:sz w:val="48"/>
          <w:szCs w:val="20"/>
        </w:rPr>
        <w:t>Getting Started with Westlaw</w:t>
      </w:r>
    </w:p>
    <w:p w14:paraId="137D4CA1" w14:textId="77777777" w:rsidR="00BB739E" w:rsidRPr="007473D8" w:rsidRDefault="00BB739E" w:rsidP="00000EF6">
      <w:pPr>
        <w:spacing w:after="0"/>
        <w:rPr>
          <w:rFonts w:ascii="Knowledge Medium" w:hAnsi="Knowledge Medium" w:cs="Arial"/>
          <w:b/>
          <w:color w:val="666767"/>
          <w:sz w:val="28"/>
          <w:szCs w:val="20"/>
        </w:rPr>
      </w:pPr>
    </w:p>
    <w:p w14:paraId="48F188C4" w14:textId="77777777" w:rsidR="00A308C7" w:rsidRPr="000B42E3" w:rsidRDefault="00A308C7" w:rsidP="00A308C7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Objectives</w:t>
      </w:r>
    </w:p>
    <w:p w14:paraId="75189D98" w14:textId="77777777" w:rsidR="00C54FA4" w:rsidRDefault="00C54FA4" w:rsidP="00545DA2">
      <w:pPr>
        <w:spacing w:after="0"/>
        <w:rPr>
          <w:rFonts w:ascii="Knowledge Light" w:hAnsi="Knowledge Light" w:cs="Arial"/>
          <w:color w:val="666767"/>
        </w:rPr>
      </w:pPr>
    </w:p>
    <w:p w14:paraId="4C62BA9E" w14:textId="237EA94F" w:rsidR="00C54FA4" w:rsidRPr="0045004E" w:rsidRDefault="00EA6E5F" w:rsidP="0045004E">
      <w:pPr>
        <w:spacing w:after="0"/>
        <w:rPr>
          <w:rFonts w:ascii="Knowledge Light" w:hAnsi="Knowledge Light" w:cs="Arial"/>
          <w:color w:val="666767"/>
        </w:rPr>
      </w:pPr>
      <w:r>
        <w:rPr>
          <w:rFonts w:ascii="Knowledge Light" w:hAnsi="Knowledge Light" w:cs="Arial"/>
          <w:color w:val="666767"/>
        </w:rPr>
        <w:t xml:space="preserve">This </w:t>
      </w:r>
      <w:r w:rsidR="005E29C3">
        <w:rPr>
          <w:rFonts w:ascii="Knowledge Light" w:hAnsi="Knowledge Light" w:cs="Arial"/>
          <w:color w:val="666767"/>
        </w:rPr>
        <w:t xml:space="preserve">Webinar </w:t>
      </w:r>
      <w:r>
        <w:rPr>
          <w:rFonts w:ascii="Knowledge Light" w:hAnsi="Knowledge Light" w:cs="Arial"/>
          <w:color w:val="666767"/>
        </w:rPr>
        <w:t>introduc</w:t>
      </w:r>
      <w:r w:rsidR="005E29C3">
        <w:rPr>
          <w:rFonts w:ascii="Knowledge Light" w:hAnsi="Knowledge Light" w:cs="Arial"/>
          <w:color w:val="666767"/>
        </w:rPr>
        <w:t>es</w:t>
      </w:r>
      <w:r w:rsidR="00BE305B">
        <w:rPr>
          <w:rFonts w:ascii="Knowledge Light" w:hAnsi="Knowledge Light" w:cs="Arial"/>
          <w:color w:val="666767"/>
        </w:rPr>
        <w:t xml:space="preserve"> the basic functionality </w:t>
      </w:r>
      <w:r w:rsidR="005E29C3">
        <w:rPr>
          <w:rFonts w:ascii="Knowledge Light" w:hAnsi="Knowledge Light" w:cs="Arial"/>
          <w:color w:val="666767"/>
        </w:rPr>
        <w:t>available in</w:t>
      </w:r>
      <w:r w:rsidR="00007D00">
        <w:rPr>
          <w:rFonts w:ascii="Knowledge Light" w:hAnsi="Knowledge Light" w:cs="Arial"/>
          <w:color w:val="666767"/>
        </w:rPr>
        <w:t xml:space="preserve"> the </w:t>
      </w:r>
      <w:r>
        <w:rPr>
          <w:rFonts w:ascii="Knowledge Light" w:hAnsi="Knowledge Light" w:cs="Arial"/>
          <w:color w:val="666767"/>
        </w:rPr>
        <w:t>n</w:t>
      </w:r>
      <w:r w:rsidR="00007D00">
        <w:rPr>
          <w:rFonts w:ascii="Knowledge Light" w:hAnsi="Knowledge Light" w:cs="Arial"/>
          <w:color w:val="666767"/>
        </w:rPr>
        <w:t>ew Westlaw Australia platform</w:t>
      </w:r>
      <w:r w:rsidR="00050D8A">
        <w:rPr>
          <w:rFonts w:ascii="Knowledge Light" w:hAnsi="Knowledge Light" w:cs="Arial"/>
          <w:color w:val="666767"/>
        </w:rPr>
        <w:t>, and will guide the user to confidently navigate, search and retrieve information.</w:t>
      </w:r>
    </w:p>
    <w:p w14:paraId="029E168B" w14:textId="77777777" w:rsidR="00545DA2" w:rsidRPr="00545DA2" w:rsidRDefault="00545DA2" w:rsidP="00545DA2">
      <w:pPr>
        <w:pStyle w:val="ListParagraph"/>
        <w:spacing w:after="0"/>
        <w:rPr>
          <w:rFonts w:ascii="Knowledge Light" w:hAnsi="Knowledge Light" w:cs="Arial"/>
          <w:color w:val="666767"/>
          <w:sz w:val="20"/>
          <w:szCs w:val="20"/>
        </w:rPr>
      </w:pPr>
    </w:p>
    <w:p w14:paraId="05D38F7E" w14:textId="77777777" w:rsidR="00623F61" w:rsidRDefault="00A308C7" w:rsidP="00000EF6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Learning Outcomes</w:t>
      </w:r>
    </w:p>
    <w:p w14:paraId="203482B6" w14:textId="77777777" w:rsidR="0045004E" w:rsidRPr="000B42E3" w:rsidRDefault="0045004E" w:rsidP="00000EF6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</w:p>
    <w:p w14:paraId="1987317D" w14:textId="68F54AC8" w:rsidR="00545DA2" w:rsidRDefault="00815472" w:rsidP="00545DA2">
      <w:p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>A</w:t>
      </w:r>
      <w:r w:rsidR="00BC0891">
        <w:rPr>
          <w:rFonts w:ascii="Knowledge Light" w:hAnsi="Knowledge Light" w:cs="Arial"/>
          <w:color w:val="666666"/>
        </w:rPr>
        <w:t>t</w:t>
      </w:r>
      <w:r>
        <w:rPr>
          <w:rFonts w:ascii="Knowledge Light" w:hAnsi="Knowledge Light" w:cs="Arial"/>
          <w:color w:val="666666"/>
        </w:rPr>
        <w:t xml:space="preserve"> the end of the session participants will be able to:</w:t>
      </w:r>
    </w:p>
    <w:p w14:paraId="2EDB80E3" w14:textId="77777777" w:rsidR="00815472" w:rsidRDefault="00815472" w:rsidP="00815472">
      <w:pPr>
        <w:pStyle w:val="ListParagraph"/>
        <w:spacing w:after="0"/>
        <w:rPr>
          <w:rFonts w:ascii="Knowledge Light" w:eastAsia="Times New Roman" w:hAnsi="Knowledge Light"/>
          <w:color w:val="666666"/>
        </w:rPr>
      </w:pPr>
    </w:p>
    <w:p w14:paraId="17629B14" w14:textId="698FA692" w:rsidR="00815472" w:rsidRDefault="00815472" w:rsidP="00815472">
      <w:pPr>
        <w:pStyle w:val="ListParagraph"/>
        <w:numPr>
          <w:ilvl w:val="0"/>
          <w:numId w:val="26"/>
        </w:numPr>
        <w:spacing w:after="0"/>
        <w:rPr>
          <w:rFonts w:ascii="Knowledge Light" w:eastAsia="Times New Roman" w:hAnsi="Knowledge Light"/>
          <w:color w:val="666666"/>
        </w:rPr>
      </w:pPr>
      <w:r>
        <w:rPr>
          <w:rFonts w:ascii="Knowledge Light" w:eastAsia="Times New Roman" w:hAnsi="Knowledge Light"/>
          <w:color w:val="666666"/>
        </w:rPr>
        <w:t xml:space="preserve">Confidently navigate the </w:t>
      </w:r>
      <w:r w:rsidR="00EA6E5F">
        <w:rPr>
          <w:rFonts w:ascii="Knowledge Light" w:eastAsia="Times New Roman" w:hAnsi="Knowledge Light"/>
          <w:color w:val="666666"/>
        </w:rPr>
        <w:t>n</w:t>
      </w:r>
      <w:r>
        <w:rPr>
          <w:rFonts w:ascii="Knowledge Light" w:eastAsia="Times New Roman" w:hAnsi="Knowledge Light"/>
          <w:color w:val="666666"/>
        </w:rPr>
        <w:t>ew Westlaw Home Page</w:t>
      </w:r>
    </w:p>
    <w:p w14:paraId="6CFF40B7" w14:textId="3E233D59" w:rsidR="00815472" w:rsidRPr="00815472" w:rsidRDefault="00BC0891" w:rsidP="00815472">
      <w:pPr>
        <w:pStyle w:val="ListParagraph"/>
        <w:numPr>
          <w:ilvl w:val="0"/>
          <w:numId w:val="26"/>
        </w:numPr>
        <w:spacing w:after="0"/>
        <w:rPr>
          <w:rFonts w:ascii="Knowledge Light" w:eastAsia="Times New Roman" w:hAnsi="Knowledge Light"/>
          <w:color w:val="666666"/>
        </w:rPr>
      </w:pPr>
      <w:r>
        <w:rPr>
          <w:rFonts w:ascii="Knowledge Light" w:eastAsia="Times New Roman" w:hAnsi="Knowledge Light"/>
          <w:color w:val="666666"/>
        </w:rPr>
        <w:t xml:space="preserve">Understand how to use the </w:t>
      </w:r>
      <w:r w:rsidR="00815472">
        <w:rPr>
          <w:rFonts w:ascii="Knowledge Light" w:eastAsia="Times New Roman" w:hAnsi="Knowledge Light"/>
          <w:color w:val="666666"/>
        </w:rPr>
        <w:t>Global Search Bar</w:t>
      </w:r>
      <w:r w:rsidR="0066157F">
        <w:rPr>
          <w:rFonts w:ascii="Knowledge Light" w:eastAsia="Times New Roman" w:hAnsi="Knowledge Light"/>
          <w:color w:val="666666"/>
        </w:rPr>
        <w:t xml:space="preserve"> to</w:t>
      </w:r>
      <w:r w:rsidR="00815472">
        <w:rPr>
          <w:rFonts w:ascii="Knowledge Light" w:eastAsia="Times New Roman" w:hAnsi="Knowledge Light"/>
          <w:color w:val="666666"/>
        </w:rPr>
        <w:t>:</w:t>
      </w:r>
    </w:p>
    <w:p w14:paraId="7ABCC108" w14:textId="2F7172CC" w:rsidR="00C32A7E" w:rsidRPr="00815472" w:rsidRDefault="0066157F" w:rsidP="00815472">
      <w:pPr>
        <w:pStyle w:val="ListParagraph"/>
        <w:numPr>
          <w:ilvl w:val="1"/>
          <w:numId w:val="26"/>
        </w:num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>Find</w:t>
      </w:r>
      <w:r w:rsidR="00007D00">
        <w:rPr>
          <w:rFonts w:ascii="Knowledge Light" w:hAnsi="Knowledge Light" w:cs="Arial"/>
          <w:color w:val="666666"/>
        </w:rPr>
        <w:t xml:space="preserve"> a Case</w:t>
      </w:r>
      <w:r w:rsidR="00815472">
        <w:rPr>
          <w:rFonts w:ascii="Knowledge Light" w:hAnsi="Knowledge Light" w:cs="Arial"/>
          <w:color w:val="666666"/>
        </w:rPr>
        <w:t>, Legislation</w:t>
      </w:r>
      <w:r w:rsidR="00295AAE">
        <w:rPr>
          <w:rFonts w:ascii="Knowledge Light" w:hAnsi="Knowledge Light" w:cs="Arial"/>
          <w:color w:val="666666"/>
        </w:rPr>
        <w:t xml:space="preserve"> or a </w:t>
      </w:r>
      <w:r w:rsidR="007D725E">
        <w:rPr>
          <w:rFonts w:ascii="Knowledge Light" w:hAnsi="Knowledge Light" w:cs="Arial"/>
          <w:color w:val="666666"/>
        </w:rPr>
        <w:t>P</w:t>
      </w:r>
      <w:r w:rsidR="00295AAE">
        <w:rPr>
          <w:rFonts w:ascii="Knowledge Light" w:hAnsi="Knowledge Light" w:cs="Arial"/>
          <w:color w:val="666666"/>
        </w:rPr>
        <w:t>roduct</w:t>
      </w:r>
      <w:r w:rsidR="007D725E">
        <w:rPr>
          <w:rFonts w:ascii="Knowledge Light" w:hAnsi="Knowledge Light" w:cs="Arial"/>
          <w:color w:val="666666"/>
        </w:rPr>
        <w:t xml:space="preserve"> (database)</w:t>
      </w:r>
    </w:p>
    <w:p w14:paraId="1664F8E3" w14:textId="712DB175" w:rsidR="00007D00" w:rsidRDefault="00007D00" w:rsidP="00007D00">
      <w:pPr>
        <w:pStyle w:val="ListParagraph"/>
        <w:numPr>
          <w:ilvl w:val="1"/>
          <w:numId w:val="26"/>
        </w:num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>As</w:t>
      </w:r>
      <w:r w:rsidR="004323C1">
        <w:rPr>
          <w:rFonts w:ascii="Knowledge Light" w:hAnsi="Knowledge Light" w:cs="Arial"/>
          <w:color w:val="666666"/>
        </w:rPr>
        <w:t xml:space="preserve">k a </w:t>
      </w:r>
      <w:r>
        <w:rPr>
          <w:rFonts w:ascii="Knowledge Light" w:hAnsi="Knowledge Light" w:cs="Arial"/>
          <w:color w:val="666666"/>
        </w:rPr>
        <w:t>Common legal question</w:t>
      </w:r>
      <w:r w:rsidR="0066157F">
        <w:rPr>
          <w:rFonts w:ascii="Knowledge Light" w:hAnsi="Knowledge Light" w:cs="Arial"/>
          <w:color w:val="666666"/>
        </w:rPr>
        <w:t xml:space="preserve"> and use Law Summaries</w:t>
      </w:r>
    </w:p>
    <w:p w14:paraId="3543AAB0" w14:textId="00FDCC92" w:rsidR="00C32A7E" w:rsidRDefault="00C32A7E" w:rsidP="00007D00">
      <w:pPr>
        <w:pStyle w:val="ListParagraph"/>
        <w:numPr>
          <w:ilvl w:val="1"/>
          <w:numId w:val="26"/>
        </w:num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 xml:space="preserve">Structure a </w:t>
      </w:r>
      <w:r w:rsidR="00815472">
        <w:rPr>
          <w:rFonts w:ascii="Knowledge Light" w:hAnsi="Knowledge Light" w:cs="Arial"/>
          <w:color w:val="666666"/>
        </w:rPr>
        <w:t xml:space="preserve">Boolean </w:t>
      </w:r>
      <w:r>
        <w:rPr>
          <w:rFonts w:ascii="Knowledge Light" w:hAnsi="Knowledge Light" w:cs="Arial"/>
          <w:color w:val="666666"/>
        </w:rPr>
        <w:t>Keyword Search</w:t>
      </w:r>
    </w:p>
    <w:p w14:paraId="7535EB02" w14:textId="1639C0FA" w:rsidR="00815472" w:rsidRDefault="0066157F" w:rsidP="00007D00">
      <w:pPr>
        <w:pStyle w:val="ListParagraph"/>
        <w:numPr>
          <w:ilvl w:val="1"/>
          <w:numId w:val="26"/>
        </w:num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 xml:space="preserve">Understand </w:t>
      </w:r>
      <w:r w:rsidR="00815472">
        <w:rPr>
          <w:rFonts w:ascii="Knowledge Light" w:hAnsi="Knowledge Light" w:cs="Arial"/>
          <w:color w:val="666666"/>
        </w:rPr>
        <w:t>Natural</w:t>
      </w:r>
      <w:r w:rsidR="001646C1">
        <w:rPr>
          <w:rFonts w:ascii="Knowledge Light" w:hAnsi="Knowledge Light" w:cs="Arial"/>
          <w:color w:val="666666"/>
        </w:rPr>
        <w:t xml:space="preserve"> (legal)</w:t>
      </w:r>
      <w:r w:rsidR="00815472">
        <w:rPr>
          <w:rFonts w:ascii="Knowledge Light" w:hAnsi="Knowledge Light" w:cs="Arial"/>
          <w:color w:val="666666"/>
        </w:rPr>
        <w:t xml:space="preserve"> Language searching</w:t>
      </w:r>
    </w:p>
    <w:p w14:paraId="7D9E73E0" w14:textId="40800102" w:rsidR="00BC0891" w:rsidRPr="00065C66" w:rsidRDefault="00C32A7E" w:rsidP="00065C66">
      <w:pPr>
        <w:pStyle w:val="ListParagraph"/>
        <w:numPr>
          <w:ilvl w:val="0"/>
          <w:numId w:val="26"/>
        </w:num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 xml:space="preserve">Navigate the </w:t>
      </w:r>
      <w:r w:rsidR="00EA6E5F">
        <w:rPr>
          <w:rFonts w:ascii="Knowledge Light" w:hAnsi="Knowledge Light" w:cs="Arial"/>
          <w:color w:val="666666"/>
        </w:rPr>
        <w:t xml:space="preserve">Search </w:t>
      </w:r>
      <w:r>
        <w:rPr>
          <w:rFonts w:ascii="Knowledge Light" w:hAnsi="Knowledge Light" w:cs="Arial"/>
          <w:color w:val="666666"/>
        </w:rPr>
        <w:t xml:space="preserve">Results Overview Page </w:t>
      </w:r>
    </w:p>
    <w:p w14:paraId="37CD905F" w14:textId="6BC964C1" w:rsidR="00C32A7E" w:rsidRDefault="00C32A7E" w:rsidP="00C32A7E">
      <w:pPr>
        <w:pStyle w:val="ListParagraph"/>
        <w:numPr>
          <w:ilvl w:val="0"/>
          <w:numId w:val="26"/>
        </w:num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>Display</w:t>
      </w:r>
      <w:r w:rsidR="0066157F">
        <w:rPr>
          <w:rFonts w:ascii="Knowledge Light" w:hAnsi="Knowledge Light" w:cs="Arial"/>
          <w:color w:val="666666"/>
        </w:rPr>
        <w:t xml:space="preserve">, Download, Print or email </w:t>
      </w:r>
      <w:r>
        <w:rPr>
          <w:rFonts w:ascii="Knowledge Light" w:hAnsi="Knowledge Light" w:cs="Arial"/>
          <w:color w:val="666666"/>
        </w:rPr>
        <w:t>a document</w:t>
      </w:r>
    </w:p>
    <w:p w14:paraId="6425C89D" w14:textId="282B3A8C" w:rsidR="00C32A7E" w:rsidRDefault="00C32A7E" w:rsidP="00C32A7E">
      <w:pPr>
        <w:pStyle w:val="ListParagraph"/>
        <w:numPr>
          <w:ilvl w:val="0"/>
          <w:numId w:val="26"/>
        </w:num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>Browse content</w:t>
      </w:r>
    </w:p>
    <w:p w14:paraId="7D6E7B23" w14:textId="78726145" w:rsidR="00674DB8" w:rsidRDefault="00674DB8" w:rsidP="00674DB8">
      <w:pPr>
        <w:pStyle w:val="ListParagraph"/>
        <w:numPr>
          <w:ilvl w:val="0"/>
          <w:numId w:val="26"/>
        </w:num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>Customise user settings</w:t>
      </w:r>
    </w:p>
    <w:p w14:paraId="71382467" w14:textId="77777777" w:rsidR="00674DB8" w:rsidRDefault="00674DB8" w:rsidP="00674DB8">
      <w:pPr>
        <w:spacing w:after="0"/>
        <w:rPr>
          <w:rFonts w:ascii="Knowledge Light" w:hAnsi="Knowledge Light" w:cs="Arial"/>
          <w:color w:val="666666"/>
        </w:rPr>
      </w:pPr>
    </w:p>
    <w:p w14:paraId="53E719EA" w14:textId="3C9800BF" w:rsidR="00002E44" w:rsidRDefault="003C1609" w:rsidP="003C1609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Session Duration</w:t>
      </w:r>
    </w:p>
    <w:p w14:paraId="2E617961" w14:textId="77777777" w:rsidR="00002E44" w:rsidRPr="00002E44" w:rsidRDefault="00002E44" w:rsidP="003C1609">
      <w:pPr>
        <w:spacing w:after="0"/>
        <w:rPr>
          <w:rFonts w:ascii="Knowledge Light" w:hAnsi="Knowledge Light" w:cs="Arial"/>
          <w:b/>
          <w:color w:val="FF8000"/>
          <w:sz w:val="16"/>
          <w:szCs w:val="16"/>
        </w:rPr>
      </w:pPr>
    </w:p>
    <w:p w14:paraId="6C61A477" w14:textId="02A59489" w:rsidR="003C1609" w:rsidRDefault="00002E44" w:rsidP="00002E44">
      <w:pPr>
        <w:spacing w:after="0" w:line="360" w:lineRule="auto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>30 minutes</w:t>
      </w:r>
      <w:r w:rsidR="00C32A7E">
        <w:rPr>
          <w:rFonts w:ascii="Knowledge Light" w:hAnsi="Knowledge Light" w:cs="Arial"/>
          <w:color w:val="666666"/>
        </w:rPr>
        <w:tab/>
      </w:r>
      <w:r>
        <w:rPr>
          <w:rFonts w:ascii="Knowledge Light" w:hAnsi="Knowledge Light" w:cs="Arial"/>
          <w:color w:val="666666"/>
        </w:rPr>
        <w:tab/>
        <w:t>(</w:t>
      </w:r>
      <w:r w:rsidR="00007D00">
        <w:rPr>
          <w:rFonts w:ascii="Knowledge Light" w:hAnsi="Knowledge Light" w:cs="Arial"/>
          <w:color w:val="666666"/>
        </w:rPr>
        <w:t xml:space="preserve">0.5 </w:t>
      </w:r>
      <w:r w:rsidR="001230FC">
        <w:rPr>
          <w:rFonts w:ascii="Knowledge Light" w:hAnsi="Knowledge Light" w:cs="Arial"/>
          <w:color w:val="666666"/>
        </w:rPr>
        <w:t>CP</w:t>
      </w:r>
      <w:r w:rsidR="00EA6E5F">
        <w:rPr>
          <w:rFonts w:ascii="Knowledge Light" w:hAnsi="Knowledge Light" w:cs="Arial"/>
          <w:color w:val="666666"/>
        </w:rPr>
        <w:t>D/CLE</w:t>
      </w:r>
      <w:r w:rsidR="001230FC">
        <w:rPr>
          <w:rFonts w:ascii="Knowledge Light" w:hAnsi="Knowledge Light" w:cs="Arial"/>
          <w:color w:val="666666"/>
        </w:rPr>
        <w:t xml:space="preserve"> Point)</w:t>
      </w:r>
    </w:p>
    <w:p w14:paraId="011EB768" w14:textId="77777777" w:rsidR="00002E44" w:rsidRDefault="00002E44" w:rsidP="003C1609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</w:p>
    <w:p w14:paraId="78EF68D5" w14:textId="77332BA8" w:rsidR="003C1609" w:rsidRDefault="003C1609" w:rsidP="003C1609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Session Delivery Methods</w:t>
      </w:r>
    </w:p>
    <w:p w14:paraId="13959A1C" w14:textId="77777777" w:rsidR="0045004E" w:rsidRPr="000B42E3" w:rsidRDefault="0045004E" w:rsidP="003C1609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</w:p>
    <w:p w14:paraId="6D45D8D8" w14:textId="5E374311" w:rsidR="0045004E" w:rsidRDefault="00EA6E5F" w:rsidP="003C1609">
      <w:p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 xml:space="preserve">Webinar Session - </w:t>
      </w:r>
      <w:r w:rsidR="0045004E">
        <w:rPr>
          <w:rFonts w:ascii="Knowledge Light" w:hAnsi="Knowledge Light" w:cs="Arial"/>
          <w:color w:val="666666"/>
        </w:rPr>
        <w:t xml:space="preserve">Online </w:t>
      </w:r>
      <w:r>
        <w:rPr>
          <w:rFonts w:ascii="Knowledge Light" w:hAnsi="Knowledge Light" w:cs="Arial"/>
          <w:color w:val="666666"/>
        </w:rPr>
        <w:t>using</w:t>
      </w:r>
      <w:r w:rsidR="0045004E">
        <w:rPr>
          <w:rFonts w:ascii="Knowledge Light" w:hAnsi="Knowledge Light" w:cs="Arial"/>
          <w:color w:val="666666"/>
        </w:rPr>
        <w:t xml:space="preserve"> </w:t>
      </w:r>
      <w:r>
        <w:rPr>
          <w:rFonts w:ascii="Knowledge Light" w:hAnsi="Knowledge Light" w:cs="Arial"/>
          <w:color w:val="666666"/>
        </w:rPr>
        <w:t xml:space="preserve">Cisco </w:t>
      </w:r>
      <w:r w:rsidR="0045004E">
        <w:rPr>
          <w:rFonts w:ascii="Knowledge Light" w:hAnsi="Knowledge Light" w:cs="Arial"/>
          <w:color w:val="666666"/>
        </w:rPr>
        <w:t>WebEx / Telephone</w:t>
      </w:r>
    </w:p>
    <w:p w14:paraId="2B9CCAE9" w14:textId="77777777" w:rsidR="0045004E" w:rsidRDefault="0045004E" w:rsidP="003C1609">
      <w:pPr>
        <w:spacing w:after="0"/>
        <w:rPr>
          <w:rFonts w:ascii="Knowledge Light" w:hAnsi="Knowledge Light" w:cs="Arial"/>
          <w:color w:val="666666"/>
        </w:rPr>
      </w:pPr>
    </w:p>
    <w:p w14:paraId="39210A9C" w14:textId="1D268613" w:rsidR="003C1609" w:rsidRPr="003C1609" w:rsidRDefault="003C1609" w:rsidP="003C1609">
      <w:pPr>
        <w:spacing w:after="0"/>
        <w:rPr>
          <w:rFonts w:ascii="Knowledge Light" w:hAnsi="Knowledge Light" w:cs="Arial"/>
          <w:color w:val="666666"/>
        </w:rPr>
      </w:pPr>
      <w:r w:rsidRPr="00B6154E">
        <w:rPr>
          <w:rFonts w:ascii="Knowledge Light" w:hAnsi="Knowledge Light" w:cs="Arial"/>
          <w:b/>
          <w:color w:val="666666"/>
        </w:rPr>
        <w:t>Note:</w:t>
      </w:r>
      <w:r w:rsidRPr="003C1609">
        <w:rPr>
          <w:rFonts w:ascii="Knowledge Light" w:hAnsi="Knowledge Light" w:cs="Arial"/>
          <w:color w:val="666666"/>
        </w:rPr>
        <w:t xml:space="preserve"> The We</w:t>
      </w:r>
      <w:r w:rsidR="00555E27">
        <w:rPr>
          <w:rFonts w:ascii="Knowledge Light" w:hAnsi="Knowledge Light" w:cs="Arial"/>
          <w:color w:val="666666"/>
        </w:rPr>
        <w:t>b</w:t>
      </w:r>
      <w:r w:rsidR="004D608D">
        <w:rPr>
          <w:rFonts w:ascii="Knowledge Light" w:hAnsi="Knowledge Light" w:cs="Arial"/>
          <w:color w:val="666666"/>
        </w:rPr>
        <w:t>E</w:t>
      </w:r>
      <w:r w:rsidRPr="003C1609">
        <w:rPr>
          <w:rFonts w:ascii="Knowledge Light" w:hAnsi="Knowledge Light" w:cs="Arial"/>
          <w:color w:val="666666"/>
        </w:rPr>
        <w:t>x session allows</w:t>
      </w:r>
      <w:r w:rsidR="004D608D">
        <w:rPr>
          <w:rFonts w:ascii="Knowledge Light" w:hAnsi="Knowledge Light" w:cs="Arial"/>
          <w:color w:val="666666"/>
        </w:rPr>
        <w:t xml:space="preserve"> </w:t>
      </w:r>
      <w:r w:rsidR="00B6154E">
        <w:rPr>
          <w:rFonts w:ascii="Knowledge Light" w:hAnsi="Knowledge Light" w:cs="Arial"/>
          <w:color w:val="666666"/>
        </w:rPr>
        <w:t>participan</w:t>
      </w:r>
      <w:r w:rsidR="004D608D">
        <w:rPr>
          <w:rFonts w:ascii="Knowledge Light" w:hAnsi="Knowledge Light" w:cs="Arial"/>
          <w:color w:val="666666"/>
        </w:rPr>
        <w:t>ts</w:t>
      </w:r>
      <w:r w:rsidRPr="003C1609">
        <w:rPr>
          <w:rFonts w:ascii="Knowledge Light" w:hAnsi="Knowledge Light" w:cs="Arial"/>
          <w:color w:val="666666"/>
        </w:rPr>
        <w:t xml:space="preserve"> to view the trainer’s computer screen</w:t>
      </w:r>
      <w:r w:rsidR="004D608D">
        <w:rPr>
          <w:rFonts w:ascii="Knowledge Light" w:hAnsi="Knowledge Light" w:cs="Arial"/>
          <w:color w:val="666666"/>
        </w:rPr>
        <w:t xml:space="preserve">.  </w:t>
      </w:r>
      <w:r w:rsidR="00555E27">
        <w:rPr>
          <w:rFonts w:ascii="Knowledge Light" w:hAnsi="Knowledge Light" w:cs="Arial"/>
          <w:color w:val="666666"/>
        </w:rPr>
        <w:t xml:space="preserve"> </w:t>
      </w:r>
      <w:r w:rsidR="00EA6E5F">
        <w:rPr>
          <w:rFonts w:ascii="Knowledge Light" w:hAnsi="Knowledge Light" w:cs="Arial"/>
          <w:color w:val="666666"/>
        </w:rPr>
        <w:t xml:space="preserve">The audio element is via your telephone or through your computer. </w:t>
      </w:r>
      <w:r w:rsidR="00555E27">
        <w:rPr>
          <w:rFonts w:ascii="Knowledge Light" w:hAnsi="Knowledge Light" w:cs="Arial"/>
          <w:color w:val="666666"/>
        </w:rPr>
        <w:t xml:space="preserve">At no time does the trainer </w:t>
      </w:r>
      <w:r w:rsidRPr="003C1609">
        <w:rPr>
          <w:rFonts w:ascii="Knowledge Light" w:hAnsi="Knowledge Light" w:cs="Arial"/>
          <w:color w:val="666666"/>
        </w:rPr>
        <w:t>access your computer</w:t>
      </w:r>
      <w:r w:rsidR="00555E27">
        <w:rPr>
          <w:rFonts w:ascii="Knowledge Light" w:hAnsi="Knowledge Light" w:cs="Arial"/>
          <w:color w:val="666666"/>
        </w:rPr>
        <w:t>.</w:t>
      </w:r>
    </w:p>
    <w:p w14:paraId="43A0E4D4" w14:textId="77777777" w:rsidR="003C1609" w:rsidRDefault="003C1609" w:rsidP="00A308C7">
      <w:pPr>
        <w:spacing w:after="0"/>
        <w:rPr>
          <w:rFonts w:ascii="Knowledge Light" w:hAnsi="Knowledge Light" w:cs="Arial"/>
          <w:color w:val="666666"/>
        </w:rPr>
      </w:pPr>
    </w:p>
    <w:p w14:paraId="0E7770E9" w14:textId="77777777" w:rsidR="003C1609" w:rsidRDefault="003C1609" w:rsidP="003C1609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Learning Materials</w:t>
      </w:r>
    </w:p>
    <w:p w14:paraId="17335099" w14:textId="77777777" w:rsidR="004D608D" w:rsidRDefault="004D608D" w:rsidP="003C1609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</w:p>
    <w:p w14:paraId="26A7A8AB" w14:textId="77777777" w:rsidR="004D608D" w:rsidRPr="004D608D" w:rsidRDefault="004D608D" w:rsidP="003C1609">
      <w:pPr>
        <w:spacing w:after="0"/>
        <w:rPr>
          <w:rFonts w:ascii="Knowledge Light" w:hAnsi="Knowledge Light" w:cs="Arial"/>
          <w:color w:val="666666"/>
        </w:rPr>
      </w:pPr>
      <w:r w:rsidRPr="004D608D">
        <w:rPr>
          <w:rFonts w:ascii="Knowledge Light" w:hAnsi="Knowledge Light" w:cs="Arial"/>
          <w:color w:val="666666"/>
        </w:rPr>
        <w:t>Support materials including Guides, Videos and tips are available via the link below</w:t>
      </w:r>
    </w:p>
    <w:p w14:paraId="08FE6C9C" w14:textId="07EF6792" w:rsidR="003C1609" w:rsidRDefault="003C1609" w:rsidP="00A308C7">
      <w:pPr>
        <w:spacing w:after="0"/>
        <w:rPr>
          <w:rStyle w:val="Hyperlink"/>
        </w:rPr>
      </w:pPr>
    </w:p>
    <w:p w14:paraId="589A9AFB" w14:textId="2E4C7438" w:rsidR="008103A1" w:rsidRPr="004D608D" w:rsidRDefault="00412176" w:rsidP="00A308C7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hyperlink r:id="rId11" w:history="1">
        <w:r w:rsidR="008103A1">
          <w:rPr>
            <w:rStyle w:val="Hyperlink"/>
          </w:rPr>
          <w:t>https://support.thomsonreuters.com.au/product/new-westlaw-australia</w:t>
        </w:r>
      </w:hyperlink>
    </w:p>
    <w:p w14:paraId="239950E6" w14:textId="77777777" w:rsidR="00C54FA4" w:rsidRDefault="00C54FA4" w:rsidP="00A308C7">
      <w:pPr>
        <w:spacing w:after="0"/>
        <w:rPr>
          <w:rFonts w:ascii="Knowledge Light" w:hAnsi="Knowledge Light" w:cs="Arial"/>
          <w:color w:val="666666"/>
        </w:rPr>
      </w:pPr>
    </w:p>
    <w:p w14:paraId="4BC1522F" w14:textId="77777777" w:rsidR="003C1609" w:rsidRPr="000B42E3" w:rsidRDefault="003C1609" w:rsidP="001230FC">
      <w:pPr>
        <w:spacing w:after="0" w:line="240" w:lineRule="auto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Training Specialist</w:t>
      </w:r>
    </w:p>
    <w:p w14:paraId="401B1640" w14:textId="77777777" w:rsidR="00002E44" w:rsidRDefault="00002E44" w:rsidP="001230FC">
      <w:pPr>
        <w:spacing w:line="240" w:lineRule="auto"/>
        <w:rPr>
          <w:rFonts w:ascii="Knowledge Light" w:hAnsi="Knowledge Light" w:cs="Arial"/>
          <w:color w:val="666666"/>
        </w:rPr>
      </w:pPr>
    </w:p>
    <w:p w14:paraId="49C67169" w14:textId="126ECF80" w:rsidR="003C1609" w:rsidRDefault="00C54FA4" w:rsidP="001230FC">
      <w:pPr>
        <w:spacing w:line="240" w:lineRule="auto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>Tia Friedland</w:t>
      </w:r>
    </w:p>
    <w:sectPr w:rsidR="003C1609" w:rsidSect="00173F6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720" w:bottom="720" w:left="720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CEF6" w14:textId="77777777" w:rsidR="00412176" w:rsidRDefault="00412176" w:rsidP="00185C11">
      <w:pPr>
        <w:spacing w:after="0" w:line="240" w:lineRule="auto"/>
      </w:pPr>
      <w:r>
        <w:separator/>
      </w:r>
    </w:p>
  </w:endnote>
  <w:endnote w:type="continuationSeparator" w:id="0">
    <w:p w14:paraId="57835C25" w14:textId="77777777" w:rsidR="00412176" w:rsidRDefault="00412176" w:rsidP="001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nowledge Light">
    <w:panose1 w:val="020B0506040000020004"/>
    <w:charset w:val="00"/>
    <w:family w:val="swiss"/>
    <w:notTrueType/>
    <w:pitch w:val="variable"/>
    <w:sig w:usb0="A00002E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Knowledge Regular">
    <w:panose1 w:val="020B0506000000020004"/>
    <w:charset w:val="00"/>
    <w:family w:val="swiss"/>
    <w:notTrueType/>
    <w:pitch w:val="variable"/>
    <w:sig w:usb0="A00002E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7300" w14:textId="77777777" w:rsidR="00A76FFF" w:rsidRDefault="00A76FFF" w:rsidP="003E66E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32EFBC9" wp14:editId="4C7E2CA7">
          <wp:simplePos x="0" y="0"/>
          <wp:positionH relativeFrom="page">
            <wp:posOffset>5534025</wp:posOffset>
          </wp:positionH>
          <wp:positionV relativeFrom="page">
            <wp:posOffset>9944100</wp:posOffset>
          </wp:positionV>
          <wp:extent cx="1724025" cy="609600"/>
          <wp:effectExtent l="19050" t="0" r="9525" b="0"/>
          <wp:wrapNone/>
          <wp:docPr id="24" name="Picture 1" descr="tr_hrz_rgb_p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_hrz_rgb_po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Customer Care 1800 020 548</w:t>
    </w:r>
    <w:r>
      <w:tab/>
      <w:t>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A10B" w14:textId="642EF601" w:rsidR="00CD3EE1" w:rsidRDefault="00CD3EE1" w:rsidP="00CE0DCA">
    <w:pPr>
      <w:pStyle w:val="Footer"/>
      <w:tabs>
        <w:tab w:val="clear" w:pos="4513"/>
        <w:tab w:val="clear" w:pos="9026"/>
        <w:tab w:val="left" w:pos="899"/>
      </w:tabs>
      <w:rPr>
        <w:rFonts w:ascii="Knowledge Light" w:hAnsi="Knowledge Light" w:cs="Calibri"/>
        <w:color w:val="000000"/>
      </w:rPr>
    </w:pPr>
  </w:p>
  <w:p w14:paraId="3281DC51" w14:textId="78A063E5" w:rsidR="00C21228" w:rsidRPr="008629AD" w:rsidRDefault="00C21228" w:rsidP="00CE0DCA">
    <w:pPr>
      <w:pStyle w:val="Footer"/>
      <w:tabs>
        <w:tab w:val="clear" w:pos="4513"/>
        <w:tab w:val="clear" w:pos="9026"/>
        <w:tab w:val="left" w:pos="899"/>
      </w:tabs>
      <w:rPr>
        <w:rFonts w:ascii="Knowledge Light" w:hAnsi="Knowledge Light" w:cs="Calibri"/>
        <w:color w:val="000000"/>
      </w:rPr>
    </w:pPr>
    <w:r>
      <w:rPr>
        <w:noProof/>
        <w:color w:val="666666"/>
        <w:lang w:val="en-US"/>
      </w:rPr>
      <w:drawing>
        <wp:anchor distT="0" distB="0" distL="114300" distR="114300" simplePos="0" relativeHeight="251659776" behindDoc="1" locked="0" layoutInCell="1" allowOverlap="1" wp14:anchorId="612FEFDF" wp14:editId="071234ED">
          <wp:simplePos x="0" y="0"/>
          <wp:positionH relativeFrom="page">
            <wp:posOffset>5758959</wp:posOffset>
          </wp:positionH>
          <wp:positionV relativeFrom="page">
            <wp:posOffset>9991995</wp:posOffset>
          </wp:positionV>
          <wp:extent cx="1720850" cy="609600"/>
          <wp:effectExtent l="0" t="0" r="0" b="0"/>
          <wp:wrapNone/>
          <wp:docPr id="1" name="Picture 1" descr="tr_hrz_rgb_p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_hrz_rgb_po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1228">
      <w:rPr>
        <w:rFonts w:ascii="Knowledge Light" w:hAnsi="Knowledge Light" w:cs="Calibri"/>
        <w:color w:val="000000"/>
      </w:rPr>
      <w:t xml:space="preserve"> </w:t>
    </w:r>
    <w:r w:rsidRPr="00D62DB9">
      <w:rPr>
        <w:rFonts w:ascii="Knowledge Light" w:hAnsi="Knowledge Light" w:cs="Calibri"/>
        <w:color w:val="000000"/>
      </w:rPr>
      <w:t>Customer Care:  1800 020 548</w:t>
    </w:r>
    <w:r>
      <w:rPr>
        <w:rFonts w:ascii="Knowledge Light" w:hAnsi="Knowledge Light" w:cs="Calibri"/>
        <w:color w:val="000000"/>
      </w:rPr>
      <w:tab/>
    </w:r>
    <w:r>
      <w:rPr>
        <w:rFonts w:ascii="Knowledge Light" w:hAnsi="Knowledge Light" w:cs="Calibri"/>
        <w:color w:val="000000"/>
      </w:rPr>
      <w:tab/>
    </w:r>
    <w:r>
      <w:rPr>
        <w:rFonts w:ascii="Knowledge Light" w:hAnsi="Knowledge Light" w:cs="Calibri"/>
        <w:color w:val="000000"/>
        <w:sz w:val="20"/>
        <w:szCs w:val="20"/>
      </w:rPr>
      <w:tab/>
    </w:r>
  </w:p>
  <w:p w14:paraId="3AEDE78B" w14:textId="77777777" w:rsidR="00A76FFF" w:rsidRPr="00AD0436" w:rsidRDefault="00A76FFF" w:rsidP="00173F65">
    <w:pPr>
      <w:pStyle w:val="Footer"/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1F05" w14:textId="77777777" w:rsidR="00412176" w:rsidRDefault="00412176" w:rsidP="00185C11">
      <w:pPr>
        <w:spacing w:after="0" w:line="240" w:lineRule="auto"/>
      </w:pPr>
      <w:r>
        <w:separator/>
      </w:r>
    </w:p>
  </w:footnote>
  <w:footnote w:type="continuationSeparator" w:id="0">
    <w:p w14:paraId="5EFB7DE6" w14:textId="77777777" w:rsidR="00412176" w:rsidRDefault="00412176" w:rsidP="0018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55EA" w14:textId="77777777" w:rsidR="00A76FFF" w:rsidRPr="00780C3B" w:rsidRDefault="00A76FFF" w:rsidP="00670E6A">
    <w:pPr>
      <w:pStyle w:val="Header"/>
      <w:pBdr>
        <w:bottom w:val="single" w:sz="4" w:space="1" w:color="AEB0B2"/>
      </w:pBdr>
      <w:tabs>
        <w:tab w:val="left" w:pos="8505"/>
      </w:tabs>
      <w:spacing w:line="276" w:lineRule="auto"/>
      <w:rPr>
        <w:rFonts w:ascii="Knowledge Regular" w:hAnsi="Knowledge Regular" w:cs="Arial"/>
        <w:b/>
        <w:color w:val="766C62"/>
        <w:sz w:val="32"/>
        <w:szCs w:val="32"/>
      </w:rPr>
    </w:pPr>
    <w:r w:rsidRPr="00496B4E">
      <w:rPr>
        <w:rFonts w:ascii="Arial" w:hAnsi="Arial" w:cs="Arial"/>
        <w:b/>
        <w:color w:val="17365D" w:themeColor="text2" w:themeShade="BF"/>
        <w:sz w:val="44"/>
        <w:szCs w:val="44"/>
      </w:rPr>
      <w:t>Westlaw AU</w:t>
    </w:r>
    <w:r>
      <w:rPr>
        <w:rFonts w:ascii="Arial" w:hAnsi="Arial" w:cs="Arial"/>
        <w:b/>
        <w:color w:val="F6891F"/>
        <w:sz w:val="36"/>
        <w:szCs w:val="36"/>
        <w:vertAlign w:val="superscript"/>
      </w:rPr>
      <w:tab/>
      <w:t xml:space="preserve"> </w:t>
    </w:r>
    <w:r>
      <w:rPr>
        <w:rFonts w:ascii="Knowledge Regular" w:hAnsi="Knowledge Regular" w:cs="Arial"/>
        <w:b/>
        <w:color w:val="766C62"/>
        <w:sz w:val="32"/>
        <w:szCs w:val="32"/>
      </w:rPr>
      <w:tab/>
      <w:t>RSS</w:t>
    </w:r>
    <w:r w:rsidRPr="00780C3B">
      <w:rPr>
        <w:rFonts w:ascii="Knowledge Regular" w:hAnsi="Knowledge Regular" w:cs="Arial"/>
        <w:b/>
        <w:color w:val="766C62"/>
        <w:sz w:val="32"/>
        <w:szCs w:val="32"/>
      </w:rPr>
      <w:t xml:space="preserve"> GUIDE</w:t>
    </w:r>
  </w:p>
  <w:p w14:paraId="7477CC85" w14:textId="77777777" w:rsidR="00A76FFF" w:rsidRDefault="00A76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8857" w14:textId="77777777" w:rsidR="00A76FFF" w:rsidRPr="000B42E3" w:rsidRDefault="00A76FFF" w:rsidP="004E2629">
    <w:pPr>
      <w:pStyle w:val="Header"/>
      <w:pBdr>
        <w:bottom w:val="single" w:sz="4" w:space="1" w:color="AEB0B2"/>
      </w:pBdr>
      <w:tabs>
        <w:tab w:val="left" w:pos="7655"/>
      </w:tabs>
      <w:spacing w:line="276" w:lineRule="auto"/>
      <w:jc w:val="right"/>
      <w:rPr>
        <w:rFonts w:ascii="Knowledge Medium" w:hAnsi="Knowledge Medium" w:cs="Arial"/>
        <w:color w:val="FF8000"/>
        <w:sz w:val="32"/>
        <w:szCs w:val="32"/>
      </w:rPr>
    </w:pPr>
    <w:r w:rsidRPr="00E767ED">
      <w:rPr>
        <w:rFonts w:ascii="Knowledge Light" w:hAnsi="Knowledge Light" w:cs="Arial"/>
        <w:b/>
        <w:color w:val="F6891F"/>
        <w:sz w:val="36"/>
        <w:szCs w:val="36"/>
        <w:vertAlign w:val="superscript"/>
      </w:rPr>
      <w:tab/>
      <w:t xml:space="preserve"> </w:t>
    </w:r>
    <w:r w:rsidRPr="00E767ED">
      <w:rPr>
        <w:rFonts w:ascii="Knowledge Light" w:hAnsi="Knowledge Light" w:cs="Arial"/>
        <w:b/>
        <w:color w:val="766C62"/>
        <w:sz w:val="32"/>
        <w:szCs w:val="32"/>
      </w:rPr>
      <w:tab/>
    </w:r>
    <w:r w:rsidR="00983724">
      <w:rPr>
        <w:rFonts w:ascii="Knowledge Light" w:hAnsi="Knowledge Light" w:cs="Arial"/>
        <w:b/>
        <w:color w:val="766C62"/>
        <w:sz w:val="32"/>
        <w:szCs w:val="32"/>
      </w:rPr>
      <w:t>AU</w:t>
    </w:r>
    <w:r>
      <w:rPr>
        <w:rFonts w:ascii="Knowledge Light" w:hAnsi="Knowledge Light" w:cs="Arial"/>
        <w:b/>
        <w:color w:val="766C62"/>
        <w:sz w:val="32"/>
        <w:szCs w:val="32"/>
      </w:rPr>
      <w:t xml:space="preserve"> </w:t>
    </w:r>
    <w:r w:rsidR="004F5F6C">
      <w:rPr>
        <w:rFonts w:ascii="Knowledge Medium" w:hAnsi="Knowledge Medium" w:cs="Arial"/>
        <w:color w:val="FF8000"/>
        <w:sz w:val="32"/>
        <w:szCs w:val="32"/>
      </w:rPr>
      <w:t>RESEARCH</w:t>
    </w:r>
  </w:p>
  <w:p w14:paraId="0152708A" w14:textId="77777777" w:rsidR="00A76FFF" w:rsidRPr="00223131" w:rsidRDefault="00A76FFF" w:rsidP="00223131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294"/>
    <w:multiLevelType w:val="hybridMultilevel"/>
    <w:tmpl w:val="6792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E71"/>
    <w:multiLevelType w:val="hybridMultilevel"/>
    <w:tmpl w:val="948A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ACD"/>
    <w:multiLevelType w:val="hybridMultilevel"/>
    <w:tmpl w:val="D216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6AD"/>
    <w:multiLevelType w:val="hybridMultilevel"/>
    <w:tmpl w:val="9EBE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0699"/>
    <w:multiLevelType w:val="hybridMultilevel"/>
    <w:tmpl w:val="B704A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07C5"/>
    <w:multiLevelType w:val="hybridMultilevel"/>
    <w:tmpl w:val="861A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711F"/>
    <w:multiLevelType w:val="hybridMultilevel"/>
    <w:tmpl w:val="10F0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756C5"/>
    <w:multiLevelType w:val="hybridMultilevel"/>
    <w:tmpl w:val="9D0C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4361"/>
    <w:multiLevelType w:val="hybridMultilevel"/>
    <w:tmpl w:val="2096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5793"/>
    <w:multiLevelType w:val="hybridMultilevel"/>
    <w:tmpl w:val="C9E6E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474D3"/>
    <w:multiLevelType w:val="hybridMultilevel"/>
    <w:tmpl w:val="2F2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8334D"/>
    <w:multiLevelType w:val="hybridMultilevel"/>
    <w:tmpl w:val="9E98AC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B76CC"/>
    <w:multiLevelType w:val="hybridMultilevel"/>
    <w:tmpl w:val="7A3C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6D35"/>
    <w:multiLevelType w:val="hybridMultilevel"/>
    <w:tmpl w:val="B900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B38EA"/>
    <w:multiLevelType w:val="hybridMultilevel"/>
    <w:tmpl w:val="CC90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0669B"/>
    <w:multiLevelType w:val="hybridMultilevel"/>
    <w:tmpl w:val="A754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43805"/>
    <w:multiLevelType w:val="hybridMultilevel"/>
    <w:tmpl w:val="6B9CA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E7C70"/>
    <w:multiLevelType w:val="hybridMultilevel"/>
    <w:tmpl w:val="2F2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7FCC"/>
    <w:multiLevelType w:val="hybridMultilevel"/>
    <w:tmpl w:val="2F2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F55B7"/>
    <w:multiLevelType w:val="hybridMultilevel"/>
    <w:tmpl w:val="F7E6E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C02AC"/>
    <w:multiLevelType w:val="hybridMultilevel"/>
    <w:tmpl w:val="9D0C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02FEA"/>
    <w:multiLevelType w:val="hybridMultilevel"/>
    <w:tmpl w:val="C45EC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96C96"/>
    <w:multiLevelType w:val="hybridMultilevel"/>
    <w:tmpl w:val="0E24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04072"/>
    <w:multiLevelType w:val="hybridMultilevel"/>
    <w:tmpl w:val="0EA4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065AC"/>
    <w:multiLevelType w:val="hybridMultilevel"/>
    <w:tmpl w:val="948A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604E2"/>
    <w:multiLevelType w:val="hybridMultilevel"/>
    <w:tmpl w:val="F650E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C6DCB"/>
    <w:multiLevelType w:val="hybridMultilevel"/>
    <w:tmpl w:val="CB0C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E3B5C"/>
    <w:multiLevelType w:val="hybridMultilevel"/>
    <w:tmpl w:val="9EBE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2"/>
  </w:num>
  <w:num w:numId="5">
    <w:abstractNumId w:val="6"/>
  </w:num>
  <w:num w:numId="6">
    <w:abstractNumId w:val="25"/>
  </w:num>
  <w:num w:numId="7">
    <w:abstractNumId w:val="2"/>
  </w:num>
  <w:num w:numId="8">
    <w:abstractNumId w:val="7"/>
  </w:num>
  <w:num w:numId="9">
    <w:abstractNumId w:val="20"/>
  </w:num>
  <w:num w:numId="10">
    <w:abstractNumId w:val="9"/>
  </w:num>
  <w:num w:numId="11">
    <w:abstractNumId w:val="8"/>
  </w:num>
  <w:num w:numId="12">
    <w:abstractNumId w:val="18"/>
  </w:num>
  <w:num w:numId="13">
    <w:abstractNumId w:val="17"/>
  </w:num>
  <w:num w:numId="14">
    <w:abstractNumId w:val="27"/>
  </w:num>
  <w:num w:numId="15">
    <w:abstractNumId w:val="10"/>
  </w:num>
  <w:num w:numId="16">
    <w:abstractNumId w:val="14"/>
  </w:num>
  <w:num w:numId="17">
    <w:abstractNumId w:val="1"/>
  </w:num>
  <w:num w:numId="18">
    <w:abstractNumId w:val="22"/>
  </w:num>
  <w:num w:numId="19">
    <w:abstractNumId w:val="3"/>
  </w:num>
  <w:num w:numId="20">
    <w:abstractNumId w:val="11"/>
  </w:num>
  <w:num w:numId="21">
    <w:abstractNumId w:val="23"/>
  </w:num>
  <w:num w:numId="22">
    <w:abstractNumId w:val="4"/>
  </w:num>
  <w:num w:numId="23">
    <w:abstractNumId w:val="0"/>
  </w:num>
  <w:num w:numId="24">
    <w:abstractNumId w:val="26"/>
  </w:num>
  <w:num w:numId="25">
    <w:abstractNumId w:val="13"/>
  </w:num>
  <w:num w:numId="26">
    <w:abstractNumId w:val="16"/>
  </w:num>
  <w:num w:numId="27">
    <w:abstractNumId w:val="5"/>
  </w:num>
  <w:num w:numId="2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rokecolor="#c00000">
      <v:stroke endarrow="block" color="#c00000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11"/>
    <w:rsid w:val="00000EF6"/>
    <w:rsid w:val="00002E44"/>
    <w:rsid w:val="00004EFF"/>
    <w:rsid w:val="00007D00"/>
    <w:rsid w:val="00024705"/>
    <w:rsid w:val="000371AB"/>
    <w:rsid w:val="00042A83"/>
    <w:rsid w:val="00044BA2"/>
    <w:rsid w:val="00045E92"/>
    <w:rsid w:val="00047146"/>
    <w:rsid w:val="00050D8A"/>
    <w:rsid w:val="0005539F"/>
    <w:rsid w:val="0005592C"/>
    <w:rsid w:val="00062D34"/>
    <w:rsid w:val="00063C2F"/>
    <w:rsid w:val="00065C66"/>
    <w:rsid w:val="00070601"/>
    <w:rsid w:val="00072735"/>
    <w:rsid w:val="00080A0E"/>
    <w:rsid w:val="000810AB"/>
    <w:rsid w:val="00087B0E"/>
    <w:rsid w:val="0009407F"/>
    <w:rsid w:val="000A6BFD"/>
    <w:rsid w:val="000B42E3"/>
    <w:rsid w:val="000E27E5"/>
    <w:rsid w:val="000F2DC3"/>
    <w:rsid w:val="000F7C75"/>
    <w:rsid w:val="00104EB6"/>
    <w:rsid w:val="00111D17"/>
    <w:rsid w:val="0011777D"/>
    <w:rsid w:val="00120184"/>
    <w:rsid w:val="001226A3"/>
    <w:rsid w:val="001230FC"/>
    <w:rsid w:val="00141D1F"/>
    <w:rsid w:val="00141D4F"/>
    <w:rsid w:val="0015628F"/>
    <w:rsid w:val="00156788"/>
    <w:rsid w:val="00163BB9"/>
    <w:rsid w:val="001646C1"/>
    <w:rsid w:val="00173F65"/>
    <w:rsid w:val="00184586"/>
    <w:rsid w:val="00185C11"/>
    <w:rsid w:val="00196198"/>
    <w:rsid w:val="00197123"/>
    <w:rsid w:val="001A3F4A"/>
    <w:rsid w:val="001B3C2E"/>
    <w:rsid w:val="001B55EF"/>
    <w:rsid w:val="001C04D0"/>
    <w:rsid w:val="001C27E1"/>
    <w:rsid w:val="001C369E"/>
    <w:rsid w:val="001C64F7"/>
    <w:rsid w:val="001D176F"/>
    <w:rsid w:val="001D3890"/>
    <w:rsid w:val="001E0B0F"/>
    <w:rsid w:val="001E731F"/>
    <w:rsid w:val="001F0688"/>
    <w:rsid w:val="001F1B8C"/>
    <w:rsid w:val="002022BA"/>
    <w:rsid w:val="0021130B"/>
    <w:rsid w:val="002116B3"/>
    <w:rsid w:val="00212878"/>
    <w:rsid w:val="00223131"/>
    <w:rsid w:val="00227FE6"/>
    <w:rsid w:val="00232D3F"/>
    <w:rsid w:val="00252E59"/>
    <w:rsid w:val="0025477F"/>
    <w:rsid w:val="00255156"/>
    <w:rsid w:val="00263894"/>
    <w:rsid w:val="002670DF"/>
    <w:rsid w:val="00273D7E"/>
    <w:rsid w:val="00275253"/>
    <w:rsid w:val="002758FC"/>
    <w:rsid w:val="00295AAE"/>
    <w:rsid w:val="00296323"/>
    <w:rsid w:val="00296C8A"/>
    <w:rsid w:val="00297CC0"/>
    <w:rsid w:val="002A2E6D"/>
    <w:rsid w:val="002B0302"/>
    <w:rsid w:val="002B7283"/>
    <w:rsid w:val="002C2AE1"/>
    <w:rsid w:val="002C5D2C"/>
    <w:rsid w:val="002D2972"/>
    <w:rsid w:val="002D35A0"/>
    <w:rsid w:val="003015A8"/>
    <w:rsid w:val="003116A7"/>
    <w:rsid w:val="00317304"/>
    <w:rsid w:val="003211C5"/>
    <w:rsid w:val="0032205F"/>
    <w:rsid w:val="003255F8"/>
    <w:rsid w:val="00334075"/>
    <w:rsid w:val="0034569F"/>
    <w:rsid w:val="0035196F"/>
    <w:rsid w:val="003530BA"/>
    <w:rsid w:val="003626AC"/>
    <w:rsid w:val="00367000"/>
    <w:rsid w:val="00367451"/>
    <w:rsid w:val="00377B87"/>
    <w:rsid w:val="0038136F"/>
    <w:rsid w:val="00390D60"/>
    <w:rsid w:val="00393875"/>
    <w:rsid w:val="003979EF"/>
    <w:rsid w:val="003A123C"/>
    <w:rsid w:val="003A1713"/>
    <w:rsid w:val="003C11B1"/>
    <w:rsid w:val="003C1609"/>
    <w:rsid w:val="003C2BFD"/>
    <w:rsid w:val="003D047B"/>
    <w:rsid w:val="003D0DC7"/>
    <w:rsid w:val="003E1A91"/>
    <w:rsid w:val="003E66EA"/>
    <w:rsid w:val="003F15B0"/>
    <w:rsid w:val="003F6691"/>
    <w:rsid w:val="00402322"/>
    <w:rsid w:val="00403F11"/>
    <w:rsid w:val="00406BAB"/>
    <w:rsid w:val="00412176"/>
    <w:rsid w:val="00412B81"/>
    <w:rsid w:val="00412EF9"/>
    <w:rsid w:val="00414A79"/>
    <w:rsid w:val="00417449"/>
    <w:rsid w:val="00420070"/>
    <w:rsid w:val="00424051"/>
    <w:rsid w:val="004323C1"/>
    <w:rsid w:val="004329B3"/>
    <w:rsid w:val="004434E6"/>
    <w:rsid w:val="0045004E"/>
    <w:rsid w:val="00456DFB"/>
    <w:rsid w:val="00471997"/>
    <w:rsid w:val="00471B5C"/>
    <w:rsid w:val="004749C4"/>
    <w:rsid w:val="00475865"/>
    <w:rsid w:val="004777C6"/>
    <w:rsid w:val="00484CE6"/>
    <w:rsid w:val="00492483"/>
    <w:rsid w:val="0049562D"/>
    <w:rsid w:val="00496B4E"/>
    <w:rsid w:val="00496D7F"/>
    <w:rsid w:val="004A72D4"/>
    <w:rsid w:val="004A7A4A"/>
    <w:rsid w:val="004B3301"/>
    <w:rsid w:val="004B3B0C"/>
    <w:rsid w:val="004C226F"/>
    <w:rsid w:val="004C36DE"/>
    <w:rsid w:val="004D608D"/>
    <w:rsid w:val="004D7BEC"/>
    <w:rsid w:val="004E05D4"/>
    <w:rsid w:val="004E2629"/>
    <w:rsid w:val="004E3BC6"/>
    <w:rsid w:val="004E3EF4"/>
    <w:rsid w:val="004F5F6C"/>
    <w:rsid w:val="00502B79"/>
    <w:rsid w:val="00502F85"/>
    <w:rsid w:val="00503764"/>
    <w:rsid w:val="00541C4F"/>
    <w:rsid w:val="00542AE2"/>
    <w:rsid w:val="00545DA2"/>
    <w:rsid w:val="00555E27"/>
    <w:rsid w:val="0056723A"/>
    <w:rsid w:val="00570CF5"/>
    <w:rsid w:val="00580E56"/>
    <w:rsid w:val="00581779"/>
    <w:rsid w:val="00584DC6"/>
    <w:rsid w:val="00587739"/>
    <w:rsid w:val="00587D08"/>
    <w:rsid w:val="00591D7D"/>
    <w:rsid w:val="005B4DA5"/>
    <w:rsid w:val="005D0EB2"/>
    <w:rsid w:val="005D6DF5"/>
    <w:rsid w:val="005E29C3"/>
    <w:rsid w:val="005E2E98"/>
    <w:rsid w:val="005F4852"/>
    <w:rsid w:val="005F4C3B"/>
    <w:rsid w:val="005F5D32"/>
    <w:rsid w:val="00605559"/>
    <w:rsid w:val="006226C9"/>
    <w:rsid w:val="00623F61"/>
    <w:rsid w:val="00626BE6"/>
    <w:rsid w:val="006408EF"/>
    <w:rsid w:val="006437F2"/>
    <w:rsid w:val="0065009D"/>
    <w:rsid w:val="00651FFA"/>
    <w:rsid w:val="0065540F"/>
    <w:rsid w:val="00660C51"/>
    <w:rsid w:val="0066157F"/>
    <w:rsid w:val="00670E6A"/>
    <w:rsid w:val="00674DB8"/>
    <w:rsid w:val="006760EB"/>
    <w:rsid w:val="00682F2A"/>
    <w:rsid w:val="00683CAA"/>
    <w:rsid w:val="00685706"/>
    <w:rsid w:val="00687B42"/>
    <w:rsid w:val="00687CCC"/>
    <w:rsid w:val="00693256"/>
    <w:rsid w:val="00694EBB"/>
    <w:rsid w:val="00697CB2"/>
    <w:rsid w:val="006A4C03"/>
    <w:rsid w:val="006A6607"/>
    <w:rsid w:val="006B1B7A"/>
    <w:rsid w:val="006B39DA"/>
    <w:rsid w:val="006D1027"/>
    <w:rsid w:val="006E05E7"/>
    <w:rsid w:val="006F27AC"/>
    <w:rsid w:val="006F4B02"/>
    <w:rsid w:val="007009CC"/>
    <w:rsid w:val="00705E42"/>
    <w:rsid w:val="00710378"/>
    <w:rsid w:val="0072539E"/>
    <w:rsid w:val="00736F63"/>
    <w:rsid w:val="00740F75"/>
    <w:rsid w:val="00741A80"/>
    <w:rsid w:val="007473D8"/>
    <w:rsid w:val="00757C6C"/>
    <w:rsid w:val="00760F61"/>
    <w:rsid w:val="00762D43"/>
    <w:rsid w:val="0076591C"/>
    <w:rsid w:val="00772483"/>
    <w:rsid w:val="00780C3B"/>
    <w:rsid w:val="00784223"/>
    <w:rsid w:val="00792461"/>
    <w:rsid w:val="007A2706"/>
    <w:rsid w:val="007B3BCD"/>
    <w:rsid w:val="007B5495"/>
    <w:rsid w:val="007D2BD4"/>
    <w:rsid w:val="007D682B"/>
    <w:rsid w:val="007D725E"/>
    <w:rsid w:val="007F4708"/>
    <w:rsid w:val="007F598B"/>
    <w:rsid w:val="007F76CC"/>
    <w:rsid w:val="00800B83"/>
    <w:rsid w:val="008037C1"/>
    <w:rsid w:val="00806196"/>
    <w:rsid w:val="008103A1"/>
    <w:rsid w:val="00815472"/>
    <w:rsid w:val="00815621"/>
    <w:rsid w:val="00822720"/>
    <w:rsid w:val="00823469"/>
    <w:rsid w:val="0083347F"/>
    <w:rsid w:val="0084207C"/>
    <w:rsid w:val="00844BC0"/>
    <w:rsid w:val="00847CFB"/>
    <w:rsid w:val="00847EFE"/>
    <w:rsid w:val="00857263"/>
    <w:rsid w:val="00860C5D"/>
    <w:rsid w:val="008636BB"/>
    <w:rsid w:val="00866912"/>
    <w:rsid w:val="00872311"/>
    <w:rsid w:val="00877A29"/>
    <w:rsid w:val="00892105"/>
    <w:rsid w:val="00892C97"/>
    <w:rsid w:val="008A49AA"/>
    <w:rsid w:val="008D0687"/>
    <w:rsid w:val="008D0927"/>
    <w:rsid w:val="008E0846"/>
    <w:rsid w:val="008E2F16"/>
    <w:rsid w:val="008E392A"/>
    <w:rsid w:val="008E4DDB"/>
    <w:rsid w:val="00905633"/>
    <w:rsid w:val="00907296"/>
    <w:rsid w:val="00913553"/>
    <w:rsid w:val="0093097A"/>
    <w:rsid w:val="0093210A"/>
    <w:rsid w:val="009326F6"/>
    <w:rsid w:val="0094372E"/>
    <w:rsid w:val="0094398F"/>
    <w:rsid w:val="009477B1"/>
    <w:rsid w:val="00953B0A"/>
    <w:rsid w:val="009733F9"/>
    <w:rsid w:val="009741A9"/>
    <w:rsid w:val="00974F9C"/>
    <w:rsid w:val="00983724"/>
    <w:rsid w:val="00995E25"/>
    <w:rsid w:val="009B489A"/>
    <w:rsid w:val="009B64EA"/>
    <w:rsid w:val="009B7240"/>
    <w:rsid w:val="009B7854"/>
    <w:rsid w:val="009B7D2D"/>
    <w:rsid w:val="009C041E"/>
    <w:rsid w:val="009C3348"/>
    <w:rsid w:val="009C3B26"/>
    <w:rsid w:val="009D2BF0"/>
    <w:rsid w:val="009D7A3F"/>
    <w:rsid w:val="009E2509"/>
    <w:rsid w:val="009E4440"/>
    <w:rsid w:val="009E5DA4"/>
    <w:rsid w:val="009F3382"/>
    <w:rsid w:val="009F42CF"/>
    <w:rsid w:val="009F79C1"/>
    <w:rsid w:val="00A00221"/>
    <w:rsid w:val="00A14378"/>
    <w:rsid w:val="00A1465D"/>
    <w:rsid w:val="00A270E7"/>
    <w:rsid w:val="00A308C7"/>
    <w:rsid w:val="00A3571B"/>
    <w:rsid w:val="00A4240F"/>
    <w:rsid w:val="00A532FE"/>
    <w:rsid w:val="00A5633D"/>
    <w:rsid w:val="00A57D49"/>
    <w:rsid w:val="00A604E3"/>
    <w:rsid w:val="00A6759A"/>
    <w:rsid w:val="00A711A8"/>
    <w:rsid w:val="00A75E7D"/>
    <w:rsid w:val="00A767D8"/>
    <w:rsid w:val="00A76FFF"/>
    <w:rsid w:val="00A900C4"/>
    <w:rsid w:val="00A94A05"/>
    <w:rsid w:val="00AA0D55"/>
    <w:rsid w:val="00AA6AC7"/>
    <w:rsid w:val="00AB1DEC"/>
    <w:rsid w:val="00AB7453"/>
    <w:rsid w:val="00AC0525"/>
    <w:rsid w:val="00AC6B14"/>
    <w:rsid w:val="00AC7CFF"/>
    <w:rsid w:val="00AD0436"/>
    <w:rsid w:val="00AD392B"/>
    <w:rsid w:val="00AE106D"/>
    <w:rsid w:val="00AE3128"/>
    <w:rsid w:val="00AE4D8D"/>
    <w:rsid w:val="00AE56E9"/>
    <w:rsid w:val="00AF135E"/>
    <w:rsid w:val="00B11D6A"/>
    <w:rsid w:val="00B2123F"/>
    <w:rsid w:val="00B312AE"/>
    <w:rsid w:val="00B31CE0"/>
    <w:rsid w:val="00B34090"/>
    <w:rsid w:val="00B433DA"/>
    <w:rsid w:val="00B57F11"/>
    <w:rsid w:val="00B6154E"/>
    <w:rsid w:val="00B70F54"/>
    <w:rsid w:val="00B74389"/>
    <w:rsid w:val="00B76082"/>
    <w:rsid w:val="00B803F6"/>
    <w:rsid w:val="00B83252"/>
    <w:rsid w:val="00BA0992"/>
    <w:rsid w:val="00BA70E2"/>
    <w:rsid w:val="00BB739E"/>
    <w:rsid w:val="00BC0891"/>
    <w:rsid w:val="00BC2182"/>
    <w:rsid w:val="00BC2397"/>
    <w:rsid w:val="00BC4CD8"/>
    <w:rsid w:val="00BD2065"/>
    <w:rsid w:val="00BE305B"/>
    <w:rsid w:val="00BF615E"/>
    <w:rsid w:val="00C05442"/>
    <w:rsid w:val="00C0608D"/>
    <w:rsid w:val="00C10CD8"/>
    <w:rsid w:val="00C12502"/>
    <w:rsid w:val="00C20BDB"/>
    <w:rsid w:val="00C21228"/>
    <w:rsid w:val="00C21278"/>
    <w:rsid w:val="00C23077"/>
    <w:rsid w:val="00C25DFA"/>
    <w:rsid w:val="00C32843"/>
    <w:rsid w:val="00C32A7E"/>
    <w:rsid w:val="00C32BD5"/>
    <w:rsid w:val="00C3553D"/>
    <w:rsid w:val="00C54FA4"/>
    <w:rsid w:val="00C5733D"/>
    <w:rsid w:val="00C57B99"/>
    <w:rsid w:val="00C809D2"/>
    <w:rsid w:val="00C879BC"/>
    <w:rsid w:val="00C9414C"/>
    <w:rsid w:val="00C958EE"/>
    <w:rsid w:val="00CB21D5"/>
    <w:rsid w:val="00CC2B95"/>
    <w:rsid w:val="00CD3EE1"/>
    <w:rsid w:val="00CD5878"/>
    <w:rsid w:val="00CE0DCA"/>
    <w:rsid w:val="00CE33AF"/>
    <w:rsid w:val="00CF0D40"/>
    <w:rsid w:val="00CF23BC"/>
    <w:rsid w:val="00D012FE"/>
    <w:rsid w:val="00D02474"/>
    <w:rsid w:val="00D17DEE"/>
    <w:rsid w:val="00D20521"/>
    <w:rsid w:val="00D25CF1"/>
    <w:rsid w:val="00D44A42"/>
    <w:rsid w:val="00D7272C"/>
    <w:rsid w:val="00D87029"/>
    <w:rsid w:val="00D916A8"/>
    <w:rsid w:val="00D93345"/>
    <w:rsid w:val="00D9412E"/>
    <w:rsid w:val="00D97A3A"/>
    <w:rsid w:val="00DB22EC"/>
    <w:rsid w:val="00DD2519"/>
    <w:rsid w:val="00DD26B7"/>
    <w:rsid w:val="00DD4569"/>
    <w:rsid w:val="00DF23ED"/>
    <w:rsid w:val="00DF2EF7"/>
    <w:rsid w:val="00DF4DF8"/>
    <w:rsid w:val="00E0227A"/>
    <w:rsid w:val="00E04654"/>
    <w:rsid w:val="00E07D60"/>
    <w:rsid w:val="00E10B5E"/>
    <w:rsid w:val="00E14DD1"/>
    <w:rsid w:val="00E1605D"/>
    <w:rsid w:val="00E21979"/>
    <w:rsid w:val="00E23549"/>
    <w:rsid w:val="00E26E9D"/>
    <w:rsid w:val="00E45259"/>
    <w:rsid w:val="00E45D37"/>
    <w:rsid w:val="00E523C8"/>
    <w:rsid w:val="00E575A0"/>
    <w:rsid w:val="00E701AB"/>
    <w:rsid w:val="00E73D4F"/>
    <w:rsid w:val="00E749B4"/>
    <w:rsid w:val="00E767ED"/>
    <w:rsid w:val="00E85A26"/>
    <w:rsid w:val="00E90C28"/>
    <w:rsid w:val="00E96EFE"/>
    <w:rsid w:val="00EA3D2D"/>
    <w:rsid w:val="00EA5D0A"/>
    <w:rsid w:val="00EA6E5F"/>
    <w:rsid w:val="00EB3F33"/>
    <w:rsid w:val="00EC4BBC"/>
    <w:rsid w:val="00ED14C2"/>
    <w:rsid w:val="00ED37FE"/>
    <w:rsid w:val="00EE519E"/>
    <w:rsid w:val="00EE6F36"/>
    <w:rsid w:val="00F04C9F"/>
    <w:rsid w:val="00F05862"/>
    <w:rsid w:val="00F100CB"/>
    <w:rsid w:val="00F127AC"/>
    <w:rsid w:val="00F269B1"/>
    <w:rsid w:val="00F45C7D"/>
    <w:rsid w:val="00F5786B"/>
    <w:rsid w:val="00F64E35"/>
    <w:rsid w:val="00F71798"/>
    <w:rsid w:val="00F77FE6"/>
    <w:rsid w:val="00F90423"/>
    <w:rsid w:val="00F91F18"/>
    <w:rsid w:val="00FA2338"/>
    <w:rsid w:val="00FB4B4F"/>
    <w:rsid w:val="00FB6DB4"/>
    <w:rsid w:val="00FB7844"/>
    <w:rsid w:val="00FD7DA3"/>
    <w:rsid w:val="00FE4AE2"/>
    <w:rsid w:val="00FF1FCB"/>
    <w:rsid w:val="00FF6F20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endarrow="block" color="#c00000" weight="2pt"/>
    </o:shapedefaults>
    <o:shapelayout v:ext="edit">
      <o:idmap v:ext="edit" data="1"/>
    </o:shapelayout>
  </w:shapeDefaults>
  <w:decimalSymbol w:val="."/>
  <w:listSeparator w:val=","/>
  <w14:docId w14:val="7DC98998"/>
  <w15:docId w15:val="{ABFF5171-B986-444B-AB75-14B3493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EF7"/>
  </w:style>
  <w:style w:type="paragraph" w:styleId="Heading1">
    <w:name w:val="heading 1"/>
    <w:basedOn w:val="Normal"/>
    <w:next w:val="Normal"/>
    <w:link w:val="Heading1Char"/>
    <w:uiPriority w:val="9"/>
    <w:qFormat/>
    <w:rsid w:val="00C23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11"/>
  </w:style>
  <w:style w:type="paragraph" w:styleId="Footer">
    <w:name w:val="footer"/>
    <w:basedOn w:val="Normal"/>
    <w:link w:val="FooterChar"/>
    <w:uiPriority w:val="99"/>
    <w:unhideWhenUsed/>
    <w:rsid w:val="00185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11"/>
  </w:style>
  <w:style w:type="paragraph" w:styleId="BalloonText">
    <w:name w:val="Balloon Text"/>
    <w:basedOn w:val="Normal"/>
    <w:link w:val="BalloonTextChar"/>
    <w:uiPriority w:val="99"/>
    <w:semiHidden/>
    <w:unhideWhenUsed/>
    <w:rsid w:val="0018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1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97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2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3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3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thomsonreuters.com.au/product/new-westlaw-australi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518385278664397AB2F533B8CDAD3" ma:contentTypeVersion="10" ma:contentTypeDescription="Create a new document." ma:contentTypeScope="" ma:versionID="c0d13db6b768c0ebb525ff83fe8358ca">
  <xsd:schema xmlns:xsd="http://www.w3.org/2001/XMLSchema" xmlns:xs="http://www.w3.org/2001/XMLSchema" xmlns:p="http://schemas.microsoft.com/office/2006/metadata/properties" xmlns:ns3="c3d7c9ac-b34e-4af4-9021-9763105c21ef" targetNamespace="http://schemas.microsoft.com/office/2006/metadata/properties" ma:root="true" ma:fieldsID="5bdd5e22f5af69923a00298faf9852db" ns3:_="">
    <xsd:import namespace="c3d7c9ac-b34e-4af4-9021-9763105c21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7c9ac-b34e-4af4-9021-9763105c2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3807-CAF2-4542-91BA-32A219037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11158C-AD90-42C1-B1D0-5A04DAF4E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7c9ac-b34e-4af4-9021-9763105c2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550D9-E20F-4C9E-8879-151F7F439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19E2F-CB36-4E40-9BA3-255BFA2B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u0163254</dc:creator>
  <cp:lastModifiedBy>Friedland, Tia (Asia &amp; Emerging Markets)</cp:lastModifiedBy>
  <cp:revision>2</cp:revision>
  <cp:lastPrinted>2019-09-10T01:26:00Z</cp:lastPrinted>
  <dcterms:created xsi:type="dcterms:W3CDTF">2020-05-19T04:55:00Z</dcterms:created>
  <dcterms:modified xsi:type="dcterms:W3CDTF">2020-05-19T04:55:00Z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Tia.Friedland@thomsonreuters.com</vt:lpwstr>
  </property>
  <property fmtid="{D5CDD505-2E9C-101B-9397-08002B2CF9AE}" pid="5" name="MSIP_Label_160cf5d0-3195-495b-8e47-6fd80127629b_SetDate">
    <vt:lpwstr>2019-08-19T04:01:09.7399175Z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0x010100711518385278664397AB2F533B8CDAD3</vt:lpwstr>
  </property>
</Properties>
</file>